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927" w:rsidRDefault="00392577">
      <w:pPr>
        <w:rPr>
          <w:rFonts w:ascii="Arial" w:hAnsi="Arial" w:cs="Arial"/>
          <w:i/>
        </w:rPr>
      </w:pPr>
      <w:r w:rsidRPr="00392577">
        <w:rPr>
          <w:rFonts w:ascii="Arial" w:hAnsi="Arial" w:cs="Arial"/>
          <w:i/>
          <w:iCs/>
        </w:rPr>
        <w:t>Постанов</w:t>
      </w:r>
      <w:r w:rsidRPr="00392577">
        <w:rPr>
          <w:rFonts w:ascii="Arial" w:hAnsi="Arial" w:cs="Arial"/>
          <w:i/>
          <w:iCs/>
        </w:rPr>
        <w:t>л</w:t>
      </w:r>
      <w:r w:rsidRPr="00392577">
        <w:rPr>
          <w:rFonts w:ascii="Arial" w:hAnsi="Arial" w:cs="Arial"/>
          <w:i/>
          <w:iCs/>
        </w:rPr>
        <w:t>ение Правительства РФ о</w:t>
      </w:r>
      <w:r w:rsidRPr="00392577">
        <w:rPr>
          <w:rFonts w:ascii="Arial" w:hAnsi="Arial" w:cs="Arial"/>
          <w:i/>
          <w:iCs/>
        </w:rPr>
        <w:t>т</w:t>
      </w:r>
      <w:r w:rsidRPr="00392577">
        <w:rPr>
          <w:rFonts w:ascii="Arial" w:hAnsi="Arial" w:cs="Arial"/>
          <w:i/>
          <w:iCs/>
        </w:rPr>
        <w:t xml:space="preserve"> 16.</w:t>
      </w:r>
      <w:r w:rsidRPr="00392577">
        <w:rPr>
          <w:rFonts w:ascii="Arial" w:hAnsi="Arial" w:cs="Arial"/>
          <w:i/>
          <w:iCs/>
        </w:rPr>
        <w:t>1</w:t>
      </w:r>
      <w:r w:rsidRPr="00392577">
        <w:rPr>
          <w:rFonts w:ascii="Arial" w:hAnsi="Arial" w:cs="Arial"/>
          <w:i/>
          <w:iCs/>
        </w:rPr>
        <w:t>1.2023 N 1934</w:t>
      </w:r>
    </w:p>
    <w:p w:rsidR="00392577" w:rsidRDefault="00392577" w:rsidP="00392577">
      <w:pPr>
        <w:pStyle w:val="ConsPlusNormal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Правительство обновило положение о проверках работодателей. В частности, закрепили целевые значения ключевых показателей госконтроля на 2024 и 2025 гг.:</w:t>
      </w:r>
    </w:p>
    <w:p w:rsidR="00392577" w:rsidRDefault="00392577" w:rsidP="00392577">
      <w:pPr>
        <w:pStyle w:val="ConsPlusNormal"/>
        <w:numPr>
          <w:ilvl w:val="0"/>
          <w:numId w:val="1"/>
        </w:numPr>
        <w:spacing w:before="60"/>
        <w:ind w:left="425" w:hanging="357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погибшие при несчастных случаях на 100 тыс. занятых за отчетный период: на 2024 г. – не более 1,59, на 2025 г. – не более 1,58;</w:t>
      </w:r>
    </w:p>
    <w:p w:rsidR="00392577" w:rsidRDefault="00392577" w:rsidP="00392577">
      <w:pPr>
        <w:pStyle w:val="ConsPlusNormal"/>
        <w:numPr>
          <w:ilvl w:val="0"/>
          <w:numId w:val="1"/>
        </w:numPr>
        <w:spacing w:before="60"/>
        <w:ind w:left="425" w:hanging="357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пострадавшие с тяжелыми последствиями на 100 тыс. занятых за отчетный период: на 2024 г. – не более 5,6, на 2025 г. – не более 5,55;</w:t>
      </w:r>
    </w:p>
    <w:p w:rsidR="00392577" w:rsidRDefault="00392577" w:rsidP="00392577">
      <w:pPr>
        <w:pStyle w:val="ConsPlusNormal"/>
        <w:numPr>
          <w:ilvl w:val="0"/>
          <w:numId w:val="1"/>
        </w:numPr>
        <w:spacing w:before="60"/>
        <w:ind w:left="425" w:hanging="357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ущерб в виде просрочки долга по зарплате к суммарной номинальной зарплате в РФ за отчетный период: на 2024 г. – не более 0,046 тыс. руб., на 2025 г. – не более 0,045 тыс. руб.</w:t>
      </w:r>
    </w:p>
    <w:p w:rsidR="00392577" w:rsidRDefault="00392577"/>
    <w:p w:rsidR="00392577" w:rsidRDefault="00392577"/>
    <w:p w:rsidR="00392577" w:rsidRDefault="00392577">
      <w:pPr>
        <w:rPr>
          <w:rFonts w:ascii="Arial" w:hAnsi="Arial" w:cs="Arial"/>
          <w:bCs/>
          <w:i/>
          <w:iCs/>
          <w:kern w:val="36"/>
        </w:rPr>
      </w:pPr>
      <w:r w:rsidRPr="00392577">
        <w:rPr>
          <w:rFonts w:ascii="Arial" w:hAnsi="Arial" w:cs="Arial"/>
          <w:bCs/>
          <w:i/>
          <w:iCs/>
          <w:kern w:val="36"/>
        </w:rPr>
        <w:t>Приказ Минэкономразвития России от 23.10.2023 N 730</w:t>
      </w:r>
      <w:r>
        <w:rPr>
          <w:rFonts w:ascii="Arial" w:hAnsi="Arial" w:cs="Arial"/>
          <w:bCs/>
          <w:i/>
          <w:iCs/>
          <w:kern w:val="36"/>
        </w:rPr>
        <w:t xml:space="preserve">, </w:t>
      </w:r>
      <w:r w:rsidRPr="00392577">
        <w:rPr>
          <w:rFonts w:ascii="Arial" w:hAnsi="Arial" w:cs="Arial"/>
          <w:bCs/>
          <w:i/>
          <w:iCs/>
          <w:kern w:val="36"/>
        </w:rPr>
        <w:t>Информацию Минэкономразвития России «Об установлении коэффициентов-дефляторов на 2024 год»</w:t>
      </w:r>
    </w:p>
    <w:p w:rsidR="00392577" w:rsidRPr="00715E39" w:rsidRDefault="00392577" w:rsidP="00392577">
      <w:pPr>
        <w:pStyle w:val="ConsPlusNormal"/>
        <w:jc w:val="both"/>
        <w:rPr>
          <w:iCs/>
          <w:sz w:val="24"/>
          <w:szCs w:val="24"/>
        </w:rPr>
      </w:pPr>
      <w:r w:rsidRPr="00715E39">
        <w:rPr>
          <w:iCs/>
          <w:sz w:val="24"/>
          <w:szCs w:val="24"/>
        </w:rPr>
        <w:t>Минэкономразвития ежегодно определяет коэффициенты-дефляторы на следующий календарный год. На 2024 г</w:t>
      </w:r>
      <w:r>
        <w:rPr>
          <w:iCs/>
          <w:sz w:val="24"/>
          <w:szCs w:val="24"/>
        </w:rPr>
        <w:t>.</w:t>
      </w:r>
      <w:r w:rsidRPr="00715E39">
        <w:rPr>
          <w:iCs/>
          <w:sz w:val="24"/>
          <w:szCs w:val="24"/>
        </w:rPr>
        <w:t xml:space="preserve"> установлены следующие размеры коэффициентов-дефляторов:</w:t>
      </w:r>
    </w:p>
    <w:p w:rsidR="00392577" w:rsidRPr="00715E39" w:rsidRDefault="00392577" w:rsidP="00392577">
      <w:pPr>
        <w:pStyle w:val="ConsPlusNormal"/>
        <w:numPr>
          <w:ilvl w:val="0"/>
          <w:numId w:val="2"/>
        </w:numPr>
        <w:spacing w:before="60"/>
        <w:ind w:left="425"/>
        <w:jc w:val="both"/>
        <w:rPr>
          <w:iCs/>
          <w:sz w:val="24"/>
          <w:szCs w:val="24"/>
        </w:rPr>
      </w:pPr>
      <w:r w:rsidRPr="00715E39">
        <w:rPr>
          <w:iCs/>
          <w:sz w:val="24"/>
          <w:szCs w:val="24"/>
        </w:rPr>
        <w:t xml:space="preserve">1,329 </w:t>
      </w:r>
      <w:r>
        <w:rPr>
          <w:iCs/>
          <w:sz w:val="24"/>
          <w:szCs w:val="24"/>
        </w:rPr>
        <w:t>–</w:t>
      </w:r>
      <w:r w:rsidRPr="00715E39">
        <w:rPr>
          <w:iCs/>
          <w:sz w:val="24"/>
          <w:szCs w:val="24"/>
        </w:rPr>
        <w:t xml:space="preserve"> для УСН;</w:t>
      </w:r>
    </w:p>
    <w:p w:rsidR="00392577" w:rsidRPr="00715E39" w:rsidRDefault="00392577" w:rsidP="00392577">
      <w:pPr>
        <w:pStyle w:val="ConsPlusNormal"/>
        <w:numPr>
          <w:ilvl w:val="0"/>
          <w:numId w:val="2"/>
        </w:numPr>
        <w:spacing w:before="60"/>
        <w:ind w:left="425"/>
        <w:jc w:val="both"/>
        <w:rPr>
          <w:iCs/>
          <w:sz w:val="24"/>
          <w:szCs w:val="24"/>
        </w:rPr>
      </w:pPr>
      <w:r w:rsidRPr="00715E39">
        <w:rPr>
          <w:iCs/>
          <w:sz w:val="24"/>
          <w:szCs w:val="24"/>
        </w:rPr>
        <w:t xml:space="preserve">2,400 </w:t>
      </w:r>
      <w:r>
        <w:rPr>
          <w:iCs/>
          <w:sz w:val="24"/>
          <w:szCs w:val="24"/>
        </w:rPr>
        <w:t>–</w:t>
      </w:r>
      <w:r w:rsidRPr="00715E39">
        <w:rPr>
          <w:iCs/>
          <w:sz w:val="24"/>
          <w:szCs w:val="24"/>
        </w:rPr>
        <w:t xml:space="preserve"> для НДФЛ;</w:t>
      </w:r>
    </w:p>
    <w:p w:rsidR="00392577" w:rsidRPr="00715E39" w:rsidRDefault="00392577" w:rsidP="00392577">
      <w:pPr>
        <w:pStyle w:val="ConsPlusNormal"/>
        <w:numPr>
          <w:ilvl w:val="0"/>
          <w:numId w:val="2"/>
        </w:numPr>
        <w:spacing w:before="60"/>
        <w:ind w:left="425"/>
        <w:jc w:val="both"/>
        <w:rPr>
          <w:iCs/>
          <w:sz w:val="24"/>
          <w:szCs w:val="24"/>
        </w:rPr>
      </w:pPr>
      <w:r w:rsidRPr="00715E39">
        <w:rPr>
          <w:iCs/>
          <w:sz w:val="24"/>
          <w:szCs w:val="24"/>
        </w:rPr>
        <w:t xml:space="preserve">1,284 </w:t>
      </w:r>
      <w:r>
        <w:rPr>
          <w:iCs/>
          <w:sz w:val="24"/>
          <w:szCs w:val="24"/>
        </w:rPr>
        <w:t>–</w:t>
      </w:r>
      <w:r w:rsidRPr="00715E39">
        <w:rPr>
          <w:iCs/>
          <w:sz w:val="24"/>
          <w:szCs w:val="24"/>
        </w:rPr>
        <w:t xml:space="preserve"> для налога на дополнительный доход от добычи углеводородного сырья;</w:t>
      </w:r>
    </w:p>
    <w:p w:rsidR="00392577" w:rsidRPr="00715E39" w:rsidRDefault="00392577" w:rsidP="00392577">
      <w:pPr>
        <w:pStyle w:val="ConsPlusNormal"/>
        <w:numPr>
          <w:ilvl w:val="0"/>
          <w:numId w:val="2"/>
        </w:numPr>
        <w:spacing w:before="60"/>
        <w:ind w:left="425"/>
        <w:jc w:val="both"/>
        <w:rPr>
          <w:iCs/>
          <w:sz w:val="24"/>
          <w:szCs w:val="24"/>
        </w:rPr>
      </w:pPr>
      <w:r w:rsidRPr="00715E39">
        <w:rPr>
          <w:iCs/>
          <w:sz w:val="24"/>
          <w:szCs w:val="24"/>
        </w:rPr>
        <w:t>1,058 – для ПСН;</w:t>
      </w:r>
    </w:p>
    <w:p w:rsidR="00392577" w:rsidRPr="00715E39" w:rsidRDefault="00392577" w:rsidP="00392577">
      <w:pPr>
        <w:pStyle w:val="ConsPlusNormal"/>
        <w:numPr>
          <w:ilvl w:val="0"/>
          <w:numId w:val="2"/>
        </w:numPr>
        <w:spacing w:before="60"/>
        <w:ind w:left="425"/>
        <w:jc w:val="both"/>
        <w:rPr>
          <w:b/>
          <w:sz w:val="24"/>
          <w:szCs w:val="24"/>
        </w:rPr>
      </w:pPr>
      <w:r w:rsidRPr="00715E39">
        <w:rPr>
          <w:iCs/>
          <w:sz w:val="24"/>
          <w:szCs w:val="24"/>
        </w:rPr>
        <w:t xml:space="preserve">1,828 </w:t>
      </w:r>
      <w:r>
        <w:rPr>
          <w:iCs/>
          <w:sz w:val="24"/>
          <w:szCs w:val="24"/>
        </w:rPr>
        <w:t>–</w:t>
      </w:r>
      <w:r w:rsidRPr="00715E39">
        <w:rPr>
          <w:iCs/>
          <w:sz w:val="24"/>
          <w:szCs w:val="24"/>
        </w:rPr>
        <w:t xml:space="preserve"> для торгового сбора.</w:t>
      </w:r>
    </w:p>
    <w:p w:rsidR="00392577" w:rsidRDefault="00392577"/>
    <w:sectPr w:rsidR="00392577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6A48EE"/>
    <w:multiLevelType w:val="hybridMultilevel"/>
    <w:tmpl w:val="19E00174"/>
    <w:lvl w:ilvl="0" w:tplc="838650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AC3B02"/>
    <w:multiLevelType w:val="hybridMultilevel"/>
    <w:tmpl w:val="0B564610"/>
    <w:lvl w:ilvl="0" w:tplc="1916C5CA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392577"/>
    <w:rsid w:val="00011A8F"/>
    <w:rsid w:val="002A41D3"/>
    <w:rsid w:val="00392577"/>
    <w:rsid w:val="003F2B6D"/>
    <w:rsid w:val="004236C3"/>
    <w:rsid w:val="00586927"/>
    <w:rsid w:val="00613166"/>
    <w:rsid w:val="0092198A"/>
    <w:rsid w:val="009C4745"/>
    <w:rsid w:val="00A00CF4"/>
    <w:rsid w:val="00AF5D9B"/>
    <w:rsid w:val="00CA7B85"/>
    <w:rsid w:val="00CD0E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9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92577"/>
    <w:rPr>
      <w:color w:val="0000FF"/>
      <w:u w:val="single"/>
    </w:rPr>
  </w:style>
  <w:style w:type="paragraph" w:customStyle="1" w:styleId="ConsPlusNormal">
    <w:name w:val="ConsPlusNormal"/>
    <w:rsid w:val="0039257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940</Characters>
  <Application>Microsoft Office Word</Application>
  <DocSecurity>0</DocSecurity>
  <Lines>7</Lines>
  <Paragraphs>2</Paragraphs>
  <ScaleCrop>false</ScaleCrop>
  <Company/>
  <LinksUpToDate>false</LinksUpToDate>
  <CharactersWithSpaces>1102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2023-11-24T03:58:00Z</dcterms:created>
  <dcterms:modified xsi:type="dcterms:W3CDTF">2023-11-24T03:59:00Z</dcterms:modified>
</cp:coreProperties>
</file>